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1BA05" w14:textId="77777777" w:rsidR="00DA36E8" w:rsidRDefault="00DA36E8">
      <w:pPr>
        <w:sectPr w:rsidR="00DA36E8" w:rsidSect="007D4BF7">
          <w:headerReference w:type="default" r:id="rId8"/>
          <w:type w:val="continuous"/>
          <w:pgSz w:w="12240" w:h="15840" w:code="1"/>
          <w:pgMar w:top="1440" w:right="1440" w:bottom="1440" w:left="1440" w:header="720" w:footer="720" w:gutter="0"/>
          <w:cols w:space="720"/>
        </w:sectPr>
      </w:pPr>
    </w:p>
    <w:p w14:paraId="79B3FABF" w14:textId="1CDF3A81" w:rsidR="0070304E" w:rsidRPr="001F69FA" w:rsidRDefault="0070304E" w:rsidP="0070304E">
      <w:pPr>
        <w:tabs>
          <w:tab w:val="left" w:pos="1440"/>
        </w:tabs>
        <w:rPr>
          <w:sz w:val="24"/>
          <w:szCs w:val="24"/>
        </w:rPr>
      </w:pPr>
      <w:bookmarkStart w:id="0" w:name="_Hlk33089870"/>
      <w:r w:rsidRPr="001F69FA">
        <w:rPr>
          <w:b/>
          <w:sz w:val="24"/>
          <w:szCs w:val="24"/>
        </w:rPr>
        <w:t>T</w:t>
      </w:r>
      <w:r>
        <w:rPr>
          <w:b/>
          <w:sz w:val="24"/>
          <w:szCs w:val="24"/>
        </w:rPr>
        <w:t>O</w:t>
      </w:r>
      <w:r w:rsidRPr="001F69FA">
        <w:rPr>
          <w:b/>
          <w:sz w:val="24"/>
          <w:szCs w:val="24"/>
        </w:rPr>
        <w:t>:</w:t>
      </w:r>
      <w:r w:rsidRPr="001F69FA">
        <w:rPr>
          <w:sz w:val="24"/>
          <w:szCs w:val="24"/>
        </w:rPr>
        <w:tab/>
      </w:r>
      <w:r w:rsidR="00716D94">
        <w:rPr>
          <w:sz w:val="24"/>
          <w:szCs w:val="24"/>
        </w:rPr>
        <w:t>Taylor Denison</w:t>
      </w:r>
      <w:r>
        <w:rPr>
          <w:sz w:val="24"/>
          <w:szCs w:val="24"/>
        </w:rPr>
        <w:t xml:space="preserve">, </w:t>
      </w:r>
      <w:r w:rsidRPr="001F69FA">
        <w:rPr>
          <w:sz w:val="24"/>
          <w:szCs w:val="24"/>
        </w:rPr>
        <w:t>Attorney</w:t>
      </w:r>
    </w:p>
    <w:p w14:paraId="08A75C8A" w14:textId="77777777" w:rsidR="0070304E" w:rsidRPr="001F69FA" w:rsidRDefault="0070304E" w:rsidP="007D4BF7">
      <w:pPr>
        <w:ind w:left="720" w:firstLine="720"/>
        <w:rPr>
          <w:sz w:val="24"/>
          <w:szCs w:val="24"/>
        </w:rPr>
      </w:pPr>
      <w:r w:rsidRPr="001F69FA">
        <w:rPr>
          <w:sz w:val="24"/>
          <w:szCs w:val="24"/>
        </w:rPr>
        <w:t>Legal Division</w:t>
      </w:r>
    </w:p>
    <w:p w14:paraId="1795C405" w14:textId="77777777" w:rsidR="0070304E" w:rsidRPr="001F69FA" w:rsidRDefault="0070304E" w:rsidP="0070304E">
      <w:pPr>
        <w:rPr>
          <w:sz w:val="24"/>
          <w:szCs w:val="24"/>
        </w:rPr>
      </w:pPr>
    </w:p>
    <w:p w14:paraId="678DBBE5" w14:textId="6D77A6BF" w:rsidR="0070304E" w:rsidRPr="001F69FA" w:rsidRDefault="0070304E" w:rsidP="0070304E">
      <w:pPr>
        <w:tabs>
          <w:tab w:val="left" w:pos="1440"/>
        </w:tabs>
        <w:rPr>
          <w:sz w:val="24"/>
          <w:szCs w:val="24"/>
        </w:rPr>
      </w:pPr>
      <w:r w:rsidRPr="001F69FA">
        <w:rPr>
          <w:b/>
          <w:sz w:val="24"/>
          <w:szCs w:val="24"/>
        </w:rPr>
        <w:t>F</w:t>
      </w:r>
      <w:r>
        <w:rPr>
          <w:b/>
          <w:sz w:val="24"/>
          <w:szCs w:val="24"/>
        </w:rPr>
        <w:t>ROM</w:t>
      </w:r>
      <w:r w:rsidRPr="001F69FA">
        <w:rPr>
          <w:b/>
          <w:sz w:val="24"/>
          <w:szCs w:val="24"/>
        </w:rPr>
        <w:t>:</w:t>
      </w:r>
      <w:r w:rsidRPr="001F69FA">
        <w:rPr>
          <w:sz w:val="24"/>
          <w:szCs w:val="24"/>
        </w:rPr>
        <w:tab/>
      </w:r>
      <w:r>
        <w:rPr>
          <w:sz w:val="24"/>
          <w:szCs w:val="24"/>
        </w:rPr>
        <w:t>Leila Guerrero</w:t>
      </w:r>
      <w:r w:rsidRPr="001F69FA">
        <w:rPr>
          <w:sz w:val="24"/>
          <w:szCs w:val="24"/>
        </w:rPr>
        <w:t>,</w:t>
      </w:r>
      <w:r>
        <w:rPr>
          <w:sz w:val="24"/>
          <w:szCs w:val="24"/>
        </w:rPr>
        <w:t xml:space="preserve"> Regulatory Accountant/Auditor</w:t>
      </w:r>
    </w:p>
    <w:p w14:paraId="7736DF70" w14:textId="03371E34" w:rsidR="00716D94" w:rsidRDefault="0070304E" w:rsidP="0070304E">
      <w:pPr>
        <w:tabs>
          <w:tab w:val="left" w:pos="1440"/>
        </w:tabs>
        <w:rPr>
          <w:sz w:val="24"/>
          <w:szCs w:val="24"/>
        </w:rPr>
      </w:pPr>
      <w:r w:rsidRPr="001F69FA">
        <w:rPr>
          <w:sz w:val="24"/>
          <w:szCs w:val="24"/>
        </w:rPr>
        <w:tab/>
      </w:r>
      <w:r w:rsidR="00716D94">
        <w:rPr>
          <w:sz w:val="24"/>
          <w:szCs w:val="24"/>
        </w:rPr>
        <w:t>Stephen Mendoza, Senior Rate Analyst</w:t>
      </w:r>
    </w:p>
    <w:p w14:paraId="748E5D2C" w14:textId="331BBE1C" w:rsidR="00716D94" w:rsidRDefault="00716D94" w:rsidP="0070304E">
      <w:pPr>
        <w:tabs>
          <w:tab w:val="left" w:pos="1440"/>
        </w:tabs>
        <w:rPr>
          <w:sz w:val="24"/>
          <w:szCs w:val="24"/>
        </w:rPr>
      </w:pPr>
      <w:r>
        <w:rPr>
          <w:sz w:val="24"/>
          <w:szCs w:val="24"/>
        </w:rPr>
        <w:tab/>
        <w:t>Emily Sears, Financial Analyst</w:t>
      </w:r>
    </w:p>
    <w:p w14:paraId="436E365A" w14:textId="0F26B87D" w:rsidR="0070304E" w:rsidRPr="001F69FA" w:rsidRDefault="00716D94" w:rsidP="0070304E">
      <w:pPr>
        <w:tabs>
          <w:tab w:val="left" w:pos="1440"/>
        </w:tabs>
        <w:rPr>
          <w:sz w:val="24"/>
          <w:szCs w:val="24"/>
        </w:rPr>
      </w:pPr>
      <w:r>
        <w:rPr>
          <w:sz w:val="24"/>
          <w:szCs w:val="24"/>
        </w:rPr>
        <w:tab/>
      </w:r>
      <w:r w:rsidR="0070304E" w:rsidRPr="001F69FA">
        <w:rPr>
          <w:sz w:val="24"/>
          <w:szCs w:val="24"/>
        </w:rPr>
        <w:t>Rate Regulation Division</w:t>
      </w:r>
    </w:p>
    <w:p w14:paraId="762805B1" w14:textId="77777777" w:rsidR="0070304E" w:rsidRPr="001F69FA" w:rsidRDefault="0070304E" w:rsidP="0070304E">
      <w:pPr>
        <w:tabs>
          <w:tab w:val="left" w:pos="1440"/>
        </w:tabs>
        <w:ind w:left="1440" w:hanging="1440"/>
        <w:rPr>
          <w:sz w:val="24"/>
          <w:szCs w:val="24"/>
        </w:rPr>
      </w:pPr>
      <w:bookmarkStart w:id="1" w:name="_GoBack"/>
      <w:bookmarkEnd w:id="1"/>
    </w:p>
    <w:p w14:paraId="786F3FD3" w14:textId="256AF769" w:rsidR="0070304E" w:rsidRPr="001F69FA" w:rsidRDefault="0070304E" w:rsidP="0070304E">
      <w:pPr>
        <w:tabs>
          <w:tab w:val="left" w:pos="1440"/>
          <w:tab w:val="right" w:pos="9360"/>
        </w:tabs>
        <w:rPr>
          <w:color w:val="FF0000"/>
          <w:sz w:val="24"/>
          <w:szCs w:val="24"/>
        </w:rPr>
      </w:pPr>
      <w:r w:rsidRPr="001F69FA">
        <w:rPr>
          <w:b/>
          <w:sz w:val="24"/>
          <w:szCs w:val="24"/>
        </w:rPr>
        <w:t>D</w:t>
      </w:r>
      <w:r>
        <w:rPr>
          <w:b/>
          <w:sz w:val="24"/>
          <w:szCs w:val="24"/>
        </w:rPr>
        <w:t>ATE</w:t>
      </w:r>
      <w:r w:rsidRPr="001F69FA">
        <w:rPr>
          <w:b/>
          <w:sz w:val="24"/>
          <w:szCs w:val="24"/>
        </w:rPr>
        <w:t>:</w:t>
      </w:r>
      <w:r w:rsidRPr="001F69FA">
        <w:rPr>
          <w:sz w:val="24"/>
          <w:szCs w:val="24"/>
        </w:rPr>
        <w:t xml:space="preserve">  </w:t>
      </w:r>
      <w:r w:rsidRPr="001F69FA">
        <w:rPr>
          <w:sz w:val="24"/>
          <w:szCs w:val="24"/>
        </w:rPr>
        <w:tab/>
      </w:r>
      <w:sdt>
        <w:sdtPr>
          <w:rPr>
            <w:sz w:val="24"/>
            <w:szCs w:val="24"/>
          </w:rPr>
          <w:id w:val="32544021"/>
          <w:placeholder>
            <w:docPart w:val="EE3ACEBDF8F547018AB56B894BF1D195"/>
          </w:placeholder>
          <w:text/>
        </w:sdtPr>
        <w:sdtEndPr/>
        <w:sdtContent>
          <w:r w:rsidR="000438BB">
            <w:rPr>
              <w:sz w:val="24"/>
              <w:szCs w:val="24"/>
            </w:rPr>
            <w:t xml:space="preserve">November </w:t>
          </w:r>
          <w:r w:rsidR="00960B61">
            <w:rPr>
              <w:sz w:val="24"/>
              <w:szCs w:val="24"/>
            </w:rPr>
            <w:t>2</w:t>
          </w:r>
          <w:r w:rsidR="0009561B">
            <w:rPr>
              <w:sz w:val="24"/>
              <w:szCs w:val="24"/>
            </w:rPr>
            <w:t>4</w:t>
          </w:r>
          <w:r w:rsidR="00115441">
            <w:rPr>
              <w:sz w:val="24"/>
              <w:szCs w:val="24"/>
            </w:rPr>
            <w:t>, 2020</w:t>
          </w:r>
        </w:sdtContent>
      </w:sdt>
    </w:p>
    <w:p w14:paraId="5EF06A7A" w14:textId="77777777" w:rsidR="0070304E" w:rsidRPr="001F69FA" w:rsidRDefault="0070304E" w:rsidP="0070304E">
      <w:pPr>
        <w:ind w:left="1440" w:right="-450" w:hanging="1440"/>
        <w:rPr>
          <w:b/>
          <w:sz w:val="24"/>
          <w:szCs w:val="24"/>
        </w:rPr>
      </w:pPr>
    </w:p>
    <w:p w14:paraId="4831A8A8" w14:textId="36D8BFDF" w:rsidR="0070304E" w:rsidRPr="001F69FA" w:rsidRDefault="0070304E" w:rsidP="0070304E">
      <w:pPr>
        <w:tabs>
          <w:tab w:val="left" w:pos="1440"/>
        </w:tabs>
        <w:ind w:left="1440" w:hanging="1440"/>
        <w:rPr>
          <w:i/>
          <w:sz w:val="24"/>
          <w:szCs w:val="24"/>
        </w:rPr>
      </w:pPr>
      <w:r w:rsidRPr="001F69FA">
        <w:rPr>
          <w:b/>
          <w:sz w:val="24"/>
          <w:szCs w:val="24"/>
        </w:rPr>
        <w:t>RE:</w:t>
      </w:r>
      <w:r w:rsidRPr="001F69FA">
        <w:rPr>
          <w:b/>
          <w:sz w:val="24"/>
          <w:szCs w:val="24"/>
        </w:rPr>
        <w:tab/>
        <w:t xml:space="preserve">Docket No. </w:t>
      </w:r>
      <w:sdt>
        <w:sdtPr>
          <w:rPr>
            <w:b/>
            <w:sz w:val="24"/>
            <w:szCs w:val="24"/>
          </w:rPr>
          <w:alias w:val="Applicant Name"/>
          <w:tag w:val="Applicant Name"/>
          <w:id w:val="446904641"/>
          <w:placeholder>
            <w:docPart w:val="CD5F3AB3F1D14EA7A342210F3EA500F1"/>
          </w:placeholder>
        </w:sdtPr>
        <w:sdtEndPr/>
        <w:sdtContent>
          <w:r w:rsidR="00DC4549">
            <w:rPr>
              <w:b/>
              <w:sz w:val="24"/>
              <w:szCs w:val="24"/>
            </w:rPr>
            <w:t>5</w:t>
          </w:r>
          <w:r w:rsidR="00716D94">
            <w:rPr>
              <w:b/>
              <w:sz w:val="24"/>
              <w:szCs w:val="24"/>
            </w:rPr>
            <w:t>0569</w:t>
          </w:r>
        </w:sdtContent>
      </w:sdt>
      <w:r w:rsidRPr="001F69FA">
        <w:rPr>
          <w:b/>
          <w:sz w:val="24"/>
          <w:szCs w:val="24"/>
        </w:rPr>
        <w:t xml:space="preserve"> -</w:t>
      </w:r>
      <w:r w:rsidRPr="001F69FA">
        <w:rPr>
          <w:sz w:val="24"/>
          <w:szCs w:val="24"/>
        </w:rPr>
        <w:t xml:space="preserve"> </w:t>
      </w:r>
      <w:r w:rsidRPr="001F69FA">
        <w:rPr>
          <w:i/>
          <w:sz w:val="24"/>
          <w:szCs w:val="24"/>
        </w:rPr>
        <w:t xml:space="preserve">Application of </w:t>
      </w:r>
      <w:r w:rsidR="00716D94">
        <w:rPr>
          <w:i/>
          <w:sz w:val="24"/>
          <w:szCs w:val="24"/>
        </w:rPr>
        <w:t xml:space="preserve">MSEC </w:t>
      </w:r>
      <w:proofErr w:type="gramStart"/>
      <w:r w:rsidR="00716D94">
        <w:rPr>
          <w:i/>
          <w:sz w:val="24"/>
          <w:szCs w:val="24"/>
        </w:rPr>
        <w:t>Waste Water</w:t>
      </w:r>
      <w:proofErr w:type="gramEnd"/>
      <w:r w:rsidR="00716D94">
        <w:rPr>
          <w:i/>
          <w:sz w:val="24"/>
          <w:szCs w:val="24"/>
        </w:rPr>
        <w:t xml:space="preserve"> Inc. </w:t>
      </w:r>
      <w:r w:rsidRPr="001F69FA">
        <w:rPr>
          <w:i/>
          <w:sz w:val="24"/>
          <w:szCs w:val="24"/>
        </w:rPr>
        <w:t>for</w:t>
      </w:r>
      <w:r w:rsidR="001B3B3F">
        <w:rPr>
          <w:i/>
          <w:sz w:val="24"/>
          <w:szCs w:val="24"/>
        </w:rPr>
        <w:t xml:space="preserve"> Authority to Change </w:t>
      </w:r>
      <w:r w:rsidRPr="001F69FA">
        <w:rPr>
          <w:i/>
          <w:sz w:val="24"/>
          <w:szCs w:val="24"/>
        </w:rPr>
        <w:t>Rate</w:t>
      </w:r>
      <w:r w:rsidR="001B3B3F">
        <w:rPr>
          <w:i/>
          <w:sz w:val="24"/>
          <w:szCs w:val="24"/>
        </w:rPr>
        <w:t xml:space="preserve">s </w:t>
      </w:r>
    </w:p>
    <w:p w14:paraId="342002CF" w14:textId="77777777" w:rsidR="0070304E" w:rsidRDefault="0070304E" w:rsidP="0070304E">
      <w:pPr>
        <w:ind w:left="1440" w:right="-450" w:hanging="1440"/>
        <w:rPr>
          <w:sz w:val="24"/>
        </w:rPr>
      </w:pPr>
      <w:r w:rsidRPr="001F69FA">
        <w:rPr>
          <w:b/>
          <w:sz w:val="24"/>
          <w:szCs w:val="24"/>
        </w:rPr>
        <w:tab/>
      </w:r>
      <w:r>
        <w:rPr>
          <w:noProof/>
          <w:sz w:val="24"/>
        </w:rPr>
        <mc:AlternateContent>
          <mc:Choice Requires="wps">
            <w:drawing>
              <wp:anchor distT="0" distB="0" distL="114300" distR="114300" simplePos="0" relativeHeight="251659264" behindDoc="0" locked="0" layoutInCell="1" allowOverlap="1" wp14:anchorId="093A4D50" wp14:editId="1CB4B95A">
                <wp:simplePos x="0" y="0"/>
                <wp:positionH relativeFrom="column">
                  <wp:posOffset>9525</wp:posOffset>
                </wp:positionH>
                <wp:positionV relativeFrom="paragraph">
                  <wp:posOffset>118745</wp:posOffset>
                </wp:positionV>
                <wp:extent cx="594360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B18A2B"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"/>
            </w:pict>
          </mc:Fallback>
        </mc:AlternateContent>
      </w:r>
      <w:r>
        <w:rPr>
          <w:sz w:val="24"/>
        </w:rPr>
        <w:tab/>
      </w:r>
    </w:p>
    <w:p w14:paraId="409B98C9" w14:textId="686B252A" w:rsidR="00DD0D4D" w:rsidRDefault="00DD0D4D" w:rsidP="00DD0D4D">
      <w:pPr>
        <w:widowControl w:val="0"/>
        <w:autoSpaceDE w:val="0"/>
        <w:autoSpaceDN w:val="0"/>
        <w:adjustRightInd w:val="0"/>
        <w:jc w:val="both"/>
        <w:rPr>
          <w:sz w:val="24"/>
          <w:szCs w:val="24"/>
        </w:rPr>
      </w:pPr>
      <w:r w:rsidRPr="00C95888">
        <w:rPr>
          <w:sz w:val="24"/>
          <w:szCs w:val="24"/>
        </w:rPr>
        <w:t xml:space="preserve">On </w:t>
      </w:r>
      <w:r w:rsidR="00A73A39" w:rsidRPr="00A73A39">
        <w:rPr>
          <w:sz w:val="24"/>
          <w:szCs w:val="24"/>
        </w:rPr>
        <w:t>March 9, 2020</w:t>
      </w:r>
      <w:r w:rsidRPr="00C95888">
        <w:rPr>
          <w:sz w:val="24"/>
          <w:szCs w:val="24"/>
        </w:rPr>
        <w:t xml:space="preserve">, </w:t>
      </w:r>
      <w:r>
        <w:rPr>
          <w:sz w:val="24"/>
          <w:szCs w:val="24"/>
        </w:rPr>
        <w:t xml:space="preserve">MSEC </w:t>
      </w:r>
      <w:proofErr w:type="gramStart"/>
      <w:r>
        <w:rPr>
          <w:sz w:val="24"/>
          <w:szCs w:val="24"/>
        </w:rPr>
        <w:t>Waste Water</w:t>
      </w:r>
      <w:proofErr w:type="gramEnd"/>
      <w:r>
        <w:rPr>
          <w:sz w:val="24"/>
          <w:szCs w:val="24"/>
        </w:rPr>
        <w:t>, Inc.,</w:t>
      </w:r>
      <w:r w:rsidRPr="00C95888">
        <w:rPr>
          <w:sz w:val="24"/>
          <w:szCs w:val="24"/>
        </w:rPr>
        <w:t xml:space="preserve"> (</w:t>
      </w:r>
      <w:r>
        <w:rPr>
          <w:sz w:val="24"/>
          <w:szCs w:val="24"/>
        </w:rPr>
        <w:t>MSEC</w:t>
      </w:r>
      <w:r w:rsidR="00A73A39">
        <w:rPr>
          <w:sz w:val="24"/>
          <w:szCs w:val="24"/>
        </w:rPr>
        <w:t xml:space="preserve"> WW</w:t>
      </w:r>
      <w:r w:rsidRPr="00C95888">
        <w:rPr>
          <w:sz w:val="24"/>
          <w:szCs w:val="24"/>
        </w:rPr>
        <w:t>) filed an application for a</w:t>
      </w:r>
      <w:r w:rsidR="001544CE">
        <w:rPr>
          <w:sz w:val="24"/>
          <w:szCs w:val="24"/>
        </w:rPr>
        <w:t xml:space="preserve">uthority to change </w:t>
      </w:r>
      <w:r w:rsidRPr="00C95888">
        <w:rPr>
          <w:sz w:val="24"/>
          <w:szCs w:val="24"/>
        </w:rPr>
        <w:t>rate</w:t>
      </w:r>
      <w:r w:rsidR="001544CE">
        <w:rPr>
          <w:sz w:val="24"/>
          <w:szCs w:val="24"/>
        </w:rPr>
        <w:t>s</w:t>
      </w:r>
      <w:r w:rsidRPr="00C95888">
        <w:rPr>
          <w:sz w:val="24"/>
          <w:szCs w:val="24"/>
        </w:rPr>
        <w:t xml:space="preserve"> </w:t>
      </w:r>
      <w:r w:rsidR="001544CE">
        <w:rPr>
          <w:sz w:val="24"/>
          <w:szCs w:val="24"/>
        </w:rPr>
        <w:t xml:space="preserve">for wastewater services provided </w:t>
      </w:r>
      <w:r w:rsidRPr="00C95888">
        <w:rPr>
          <w:sz w:val="24"/>
          <w:szCs w:val="24"/>
        </w:rPr>
        <w:t xml:space="preserve">under </w:t>
      </w:r>
      <w:r w:rsidR="00616866">
        <w:rPr>
          <w:sz w:val="24"/>
          <w:szCs w:val="24"/>
        </w:rPr>
        <w:t>c</w:t>
      </w:r>
      <w:r w:rsidRPr="00C95888">
        <w:rPr>
          <w:sz w:val="24"/>
          <w:szCs w:val="24"/>
        </w:rPr>
        <w:t xml:space="preserve">ertificate of </w:t>
      </w:r>
      <w:r w:rsidR="00616866">
        <w:rPr>
          <w:sz w:val="24"/>
          <w:szCs w:val="24"/>
        </w:rPr>
        <w:t>c</w:t>
      </w:r>
      <w:r w:rsidRPr="00C95888">
        <w:rPr>
          <w:sz w:val="24"/>
          <w:szCs w:val="24"/>
        </w:rPr>
        <w:t xml:space="preserve">onvenience and </w:t>
      </w:r>
      <w:r w:rsidR="00616866">
        <w:rPr>
          <w:sz w:val="24"/>
          <w:szCs w:val="24"/>
        </w:rPr>
        <w:t>n</w:t>
      </w:r>
      <w:r w:rsidRPr="00C95888">
        <w:rPr>
          <w:sz w:val="24"/>
          <w:szCs w:val="24"/>
        </w:rPr>
        <w:t xml:space="preserve">ecessity (CCN) </w:t>
      </w:r>
      <w:r w:rsidR="00616866">
        <w:rPr>
          <w:sz w:val="24"/>
          <w:szCs w:val="24"/>
        </w:rPr>
        <w:t>number</w:t>
      </w:r>
      <w:r w:rsidRPr="00C95888">
        <w:rPr>
          <w:sz w:val="24"/>
          <w:szCs w:val="24"/>
        </w:rPr>
        <w:t xml:space="preserve"> </w:t>
      </w:r>
      <w:r>
        <w:rPr>
          <w:sz w:val="24"/>
          <w:szCs w:val="24"/>
        </w:rPr>
        <w:t xml:space="preserve">20984 </w:t>
      </w:r>
      <w:r w:rsidRPr="00C95888">
        <w:rPr>
          <w:sz w:val="24"/>
          <w:szCs w:val="24"/>
        </w:rPr>
        <w:t>in</w:t>
      </w:r>
      <w:r>
        <w:rPr>
          <w:sz w:val="24"/>
          <w:szCs w:val="24"/>
        </w:rPr>
        <w:t xml:space="preserve"> Montgomery</w:t>
      </w:r>
      <w:r w:rsidRPr="00C95888">
        <w:rPr>
          <w:sz w:val="24"/>
          <w:szCs w:val="24"/>
        </w:rPr>
        <w:t xml:space="preserve"> County.  </w:t>
      </w:r>
      <w:r w:rsidR="004A39D3">
        <w:rPr>
          <w:sz w:val="24"/>
          <w:szCs w:val="24"/>
        </w:rPr>
        <w:t xml:space="preserve">Order No. 8 required Staff </w:t>
      </w:r>
      <w:r w:rsidR="00A73A39">
        <w:rPr>
          <w:sz w:val="24"/>
          <w:szCs w:val="24"/>
        </w:rPr>
        <w:t xml:space="preserve">to </w:t>
      </w:r>
      <w:r w:rsidR="004A39D3">
        <w:rPr>
          <w:sz w:val="24"/>
          <w:szCs w:val="24"/>
        </w:rPr>
        <w:t>file a supplemental recommendation on the application and notice of MS</w:t>
      </w:r>
      <w:r w:rsidR="00A73A39">
        <w:rPr>
          <w:sz w:val="24"/>
          <w:szCs w:val="24"/>
        </w:rPr>
        <w:t>EC WW</w:t>
      </w:r>
      <w:r w:rsidR="004A39D3">
        <w:rPr>
          <w:sz w:val="24"/>
          <w:szCs w:val="24"/>
        </w:rPr>
        <w:t xml:space="preserve">’s application as a Class D utility. </w:t>
      </w:r>
      <w:r w:rsidR="00A73A39">
        <w:rPr>
          <w:sz w:val="24"/>
          <w:szCs w:val="24"/>
        </w:rPr>
        <w:t xml:space="preserve"> </w:t>
      </w:r>
      <w:r w:rsidR="004A39D3">
        <w:rPr>
          <w:sz w:val="24"/>
          <w:szCs w:val="24"/>
        </w:rPr>
        <w:t xml:space="preserve">Therefore, </w:t>
      </w:r>
      <w:r w:rsidR="001544CE">
        <w:rPr>
          <w:sz w:val="24"/>
          <w:szCs w:val="24"/>
        </w:rPr>
        <w:t xml:space="preserve">Staff </w:t>
      </w:r>
      <w:r w:rsidRPr="00C95888">
        <w:rPr>
          <w:sz w:val="24"/>
          <w:szCs w:val="24"/>
        </w:rPr>
        <w:t>review</w:t>
      </w:r>
      <w:r w:rsidR="001544CE">
        <w:rPr>
          <w:sz w:val="24"/>
          <w:szCs w:val="24"/>
        </w:rPr>
        <w:t>ed</w:t>
      </w:r>
      <w:r w:rsidRPr="00C95888">
        <w:rPr>
          <w:sz w:val="24"/>
          <w:szCs w:val="24"/>
        </w:rPr>
        <w:t xml:space="preserve"> the application and notice</w:t>
      </w:r>
      <w:r w:rsidR="001544CE">
        <w:rPr>
          <w:sz w:val="24"/>
          <w:szCs w:val="24"/>
        </w:rPr>
        <w:t>s</w:t>
      </w:r>
      <w:r w:rsidRPr="00C95888">
        <w:rPr>
          <w:sz w:val="24"/>
          <w:szCs w:val="24"/>
        </w:rPr>
        <w:t xml:space="preserve"> </w:t>
      </w:r>
      <w:r w:rsidR="001544CE">
        <w:rPr>
          <w:sz w:val="24"/>
          <w:szCs w:val="24"/>
        </w:rPr>
        <w:t>for sufficiency and administrative completeness</w:t>
      </w:r>
      <w:r w:rsidR="00A73A39">
        <w:rPr>
          <w:sz w:val="24"/>
          <w:szCs w:val="24"/>
        </w:rPr>
        <w:t xml:space="preserve"> </w:t>
      </w:r>
      <w:r w:rsidR="002E0FDB">
        <w:rPr>
          <w:sz w:val="24"/>
          <w:szCs w:val="24"/>
        </w:rPr>
        <w:t>as</w:t>
      </w:r>
      <w:r w:rsidR="00A73A39">
        <w:rPr>
          <w:sz w:val="24"/>
          <w:szCs w:val="24"/>
        </w:rPr>
        <w:t xml:space="preserve"> a Class D utility</w:t>
      </w:r>
      <w:r w:rsidR="001544CE">
        <w:rPr>
          <w:sz w:val="24"/>
          <w:szCs w:val="24"/>
        </w:rPr>
        <w:t xml:space="preserve">. </w:t>
      </w:r>
      <w:r w:rsidR="00A73A39">
        <w:rPr>
          <w:sz w:val="24"/>
          <w:szCs w:val="24"/>
        </w:rPr>
        <w:t xml:space="preserve"> </w:t>
      </w:r>
      <w:r w:rsidR="001544CE">
        <w:rPr>
          <w:sz w:val="24"/>
          <w:szCs w:val="24"/>
        </w:rPr>
        <w:t>The review addresses the requirements in</w:t>
      </w:r>
      <w:r w:rsidRPr="00C95888">
        <w:rPr>
          <w:sz w:val="24"/>
          <w:szCs w:val="24"/>
        </w:rPr>
        <w:t xml:space="preserve"> Texas Water Code (TWC) §§</w:t>
      </w:r>
      <w:r w:rsidR="00447DC5">
        <w:rPr>
          <w:sz w:val="24"/>
          <w:szCs w:val="24"/>
        </w:rPr>
        <w:t xml:space="preserve"> 13.1871, </w:t>
      </w:r>
      <w:r w:rsidR="00447DC5" w:rsidRPr="00C95888">
        <w:rPr>
          <w:sz w:val="24"/>
          <w:szCs w:val="24"/>
        </w:rPr>
        <w:t>13.1871</w:t>
      </w:r>
      <w:r w:rsidR="00447DC5">
        <w:rPr>
          <w:sz w:val="24"/>
          <w:szCs w:val="24"/>
        </w:rPr>
        <w:t>5,</w:t>
      </w:r>
      <w:r w:rsidRPr="00C95888">
        <w:rPr>
          <w:sz w:val="24"/>
          <w:szCs w:val="24"/>
        </w:rPr>
        <w:t xml:space="preserve"> </w:t>
      </w:r>
      <w:r>
        <w:rPr>
          <w:sz w:val="24"/>
          <w:szCs w:val="24"/>
        </w:rPr>
        <w:t>13.1872,</w:t>
      </w:r>
      <w:r w:rsidRPr="00C95888">
        <w:rPr>
          <w:sz w:val="24"/>
          <w:szCs w:val="24"/>
        </w:rPr>
        <w:t xml:space="preserve"> 16 Texas Administrative Code (TAC) §§ 24.25 through 24.33</w:t>
      </w:r>
      <w:r w:rsidR="00A73A39">
        <w:rPr>
          <w:sz w:val="24"/>
          <w:szCs w:val="24"/>
        </w:rPr>
        <w:t>,</w:t>
      </w:r>
      <w:r w:rsidR="00C75BBC">
        <w:rPr>
          <w:sz w:val="24"/>
          <w:szCs w:val="24"/>
        </w:rPr>
        <w:t xml:space="preserve"> and requirements of the Class C Rate/Tariff Change Application Form</w:t>
      </w:r>
      <w:r w:rsidR="004A39D3">
        <w:rPr>
          <w:sz w:val="24"/>
          <w:szCs w:val="24"/>
        </w:rPr>
        <w:t>.</w:t>
      </w:r>
      <w:r w:rsidR="00C75BBC">
        <w:rPr>
          <w:sz w:val="24"/>
          <w:szCs w:val="24"/>
        </w:rPr>
        <w:t xml:space="preserve">  </w:t>
      </w:r>
    </w:p>
    <w:p w14:paraId="4C22C149" w14:textId="04FA6726" w:rsidR="00DD0D4D" w:rsidRDefault="00DD0D4D" w:rsidP="0070304E">
      <w:pPr>
        <w:tabs>
          <w:tab w:val="left" w:pos="0"/>
        </w:tabs>
        <w:jc w:val="both"/>
        <w:rPr>
          <w:sz w:val="24"/>
          <w:szCs w:val="24"/>
        </w:rPr>
      </w:pPr>
    </w:p>
    <w:p w14:paraId="203E2753" w14:textId="2568029E" w:rsidR="00447DC5" w:rsidRPr="001C297F" w:rsidRDefault="00447DC5" w:rsidP="00447DC5">
      <w:pPr>
        <w:jc w:val="both"/>
        <w:rPr>
          <w:sz w:val="24"/>
          <w:szCs w:val="24"/>
        </w:rPr>
      </w:pPr>
      <w:r w:rsidRPr="001C297F">
        <w:rPr>
          <w:sz w:val="24"/>
          <w:szCs w:val="24"/>
        </w:rPr>
        <w:t>Based on a review of the information in the application, Staff</w:t>
      </w:r>
      <w:r w:rsidR="00285DD5">
        <w:rPr>
          <w:sz w:val="24"/>
          <w:szCs w:val="24"/>
        </w:rPr>
        <w:t xml:space="preserve"> </w:t>
      </w:r>
      <w:r w:rsidR="00B7154D">
        <w:rPr>
          <w:sz w:val="24"/>
          <w:szCs w:val="24"/>
        </w:rPr>
        <w:t xml:space="preserve">recommends that the application </w:t>
      </w:r>
      <w:r w:rsidR="00285DD5">
        <w:rPr>
          <w:sz w:val="24"/>
          <w:szCs w:val="24"/>
        </w:rPr>
        <w:t>is deficient</w:t>
      </w:r>
      <w:r w:rsidRPr="001C297F">
        <w:rPr>
          <w:sz w:val="24"/>
          <w:szCs w:val="24"/>
        </w:rPr>
        <w:t>.  Therefore, Staff recommends that the Commission:</w:t>
      </w:r>
    </w:p>
    <w:p w14:paraId="0B776722" w14:textId="77777777" w:rsidR="00447DC5" w:rsidRPr="00E67E1C" w:rsidRDefault="00447DC5" w:rsidP="00447DC5">
      <w:pPr>
        <w:jc w:val="both"/>
        <w:rPr>
          <w:sz w:val="24"/>
          <w:szCs w:val="24"/>
        </w:rPr>
      </w:pPr>
    </w:p>
    <w:p w14:paraId="7EBC3DDE" w14:textId="77777777" w:rsidR="00447DC5" w:rsidRPr="00E67E1C" w:rsidRDefault="00447DC5" w:rsidP="00447DC5">
      <w:pPr>
        <w:pStyle w:val="ListParagraph"/>
        <w:numPr>
          <w:ilvl w:val="0"/>
          <w:numId w:val="1"/>
        </w:numPr>
        <w:spacing w:after="0" w:line="240" w:lineRule="auto"/>
        <w:jc w:val="both"/>
        <w:rPr>
          <w:rFonts w:cs="Times New Roman"/>
          <w:szCs w:val="24"/>
        </w:rPr>
      </w:pPr>
      <w:r w:rsidRPr="00E67E1C">
        <w:rPr>
          <w:rFonts w:cs="Times New Roman"/>
          <w:szCs w:val="24"/>
        </w:rPr>
        <w:t>Deem the rate change application insufficient for filing and administratively incomplete;</w:t>
      </w:r>
    </w:p>
    <w:p w14:paraId="169E6889" w14:textId="77777777" w:rsidR="00447DC5" w:rsidRPr="00E67E1C" w:rsidRDefault="00447DC5" w:rsidP="00447DC5">
      <w:pPr>
        <w:pStyle w:val="ListParagraph"/>
        <w:numPr>
          <w:ilvl w:val="0"/>
          <w:numId w:val="1"/>
        </w:numPr>
        <w:spacing w:after="0" w:line="240" w:lineRule="auto"/>
        <w:jc w:val="both"/>
        <w:rPr>
          <w:rFonts w:cs="Times New Roman"/>
          <w:szCs w:val="24"/>
        </w:rPr>
      </w:pPr>
      <w:r w:rsidRPr="00E67E1C">
        <w:rPr>
          <w:rFonts w:cs="Times New Roman"/>
          <w:szCs w:val="24"/>
        </w:rPr>
        <w:t>Suspend the proposed effective date of the rate increase;</w:t>
      </w:r>
    </w:p>
    <w:p w14:paraId="561CFF0C" w14:textId="717DB0C5" w:rsidR="00447DC5" w:rsidRPr="00460DF2" w:rsidRDefault="004A39D3" w:rsidP="00447DC5">
      <w:pPr>
        <w:pStyle w:val="ListParagraph"/>
        <w:numPr>
          <w:ilvl w:val="0"/>
          <w:numId w:val="1"/>
        </w:numPr>
        <w:spacing w:after="0" w:line="240" w:lineRule="auto"/>
        <w:jc w:val="both"/>
        <w:rPr>
          <w:rFonts w:cs="Times New Roman"/>
          <w:szCs w:val="24"/>
        </w:rPr>
      </w:pPr>
      <w:r>
        <w:rPr>
          <w:rFonts w:cs="Times New Roman"/>
          <w:szCs w:val="24"/>
        </w:rPr>
        <w:t>Order</w:t>
      </w:r>
      <w:r w:rsidR="00447DC5" w:rsidRPr="00E67E1C">
        <w:rPr>
          <w:rFonts w:cs="Times New Roman"/>
          <w:szCs w:val="24"/>
        </w:rPr>
        <w:t xml:space="preserve"> </w:t>
      </w:r>
      <w:r w:rsidR="00C318F4">
        <w:rPr>
          <w:rFonts w:cs="Times New Roman"/>
          <w:szCs w:val="24"/>
        </w:rPr>
        <w:t>MSEC WW</w:t>
      </w:r>
      <w:r w:rsidR="00447DC5" w:rsidRPr="00E67E1C">
        <w:rPr>
          <w:rFonts w:cs="Times New Roman"/>
          <w:szCs w:val="24"/>
        </w:rPr>
        <w:t xml:space="preserve"> to provide the following as required for Class C Rate/Tariff Change </w:t>
      </w:r>
      <w:r w:rsidR="00447DC5" w:rsidRPr="00460DF2">
        <w:rPr>
          <w:rFonts w:cs="Times New Roman"/>
          <w:szCs w:val="24"/>
        </w:rPr>
        <w:t>Application Attachments Required for Sufficiency</w:t>
      </w:r>
      <w:r w:rsidR="00275EFF">
        <w:rPr>
          <w:rFonts w:cs="Times New Roman"/>
          <w:szCs w:val="24"/>
        </w:rPr>
        <w:t>:</w:t>
      </w:r>
      <w:r w:rsidR="00447DC5" w:rsidRPr="00460DF2">
        <w:rPr>
          <w:rStyle w:val="FootnoteReference"/>
          <w:rFonts w:cs="Times New Roman"/>
          <w:szCs w:val="24"/>
        </w:rPr>
        <w:footnoteReference w:id="1"/>
      </w:r>
      <w:r w:rsidR="00447DC5" w:rsidRPr="00460DF2">
        <w:rPr>
          <w:rFonts w:cs="Times New Roman"/>
          <w:szCs w:val="24"/>
        </w:rPr>
        <w:t xml:space="preserve"> </w:t>
      </w:r>
    </w:p>
    <w:p w14:paraId="420D9792" w14:textId="379C8BB8" w:rsidR="00447DC5" w:rsidRDefault="00447DC5" w:rsidP="00447DC5">
      <w:pPr>
        <w:pStyle w:val="ListParagraph"/>
        <w:numPr>
          <w:ilvl w:val="0"/>
          <w:numId w:val="2"/>
        </w:numPr>
        <w:jc w:val="both"/>
        <w:rPr>
          <w:rFonts w:cs="Times New Roman"/>
          <w:szCs w:val="24"/>
        </w:rPr>
      </w:pPr>
      <w:r w:rsidRPr="00BD2905">
        <w:rPr>
          <w:rFonts w:cs="Times New Roman"/>
          <w:szCs w:val="24"/>
        </w:rPr>
        <w:t>Income statement and balance sheet (per books)</w:t>
      </w:r>
      <w:r w:rsidR="00E23A71">
        <w:rPr>
          <w:rFonts w:cs="Times New Roman"/>
          <w:szCs w:val="24"/>
        </w:rPr>
        <w:t xml:space="preserve"> of the Applicant</w:t>
      </w:r>
      <w:r w:rsidRPr="00BD2905">
        <w:rPr>
          <w:rFonts w:cs="Times New Roman"/>
          <w:szCs w:val="24"/>
        </w:rPr>
        <w:t xml:space="preserve"> for the test year;</w:t>
      </w:r>
      <w:r w:rsidR="00BD2905">
        <w:rPr>
          <w:rFonts w:cs="Times New Roman"/>
          <w:szCs w:val="24"/>
        </w:rPr>
        <w:t xml:space="preserve"> </w:t>
      </w:r>
      <w:r w:rsidR="00616866">
        <w:rPr>
          <w:rFonts w:cs="Times New Roman"/>
          <w:szCs w:val="24"/>
        </w:rPr>
        <w:t>and</w:t>
      </w:r>
    </w:p>
    <w:p w14:paraId="70FDD159" w14:textId="6E6A4848" w:rsidR="0058622F" w:rsidRPr="00BD2905" w:rsidRDefault="00B727BE" w:rsidP="00447DC5">
      <w:pPr>
        <w:pStyle w:val="ListParagraph"/>
        <w:numPr>
          <w:ilvl w:val="0"/>
          <w:numId w:val="2"/>
        </w:numPr>
        <w:jc w:val="both"/>
        <w:rPr>
          <w:rFonts w:cs="Times New Roman"/>
          <w:szCs w:val="24"/>
        </w:rPr>
      </w:pPr>
      <w:r>
        <w:rPr>
          <w:rFonts w:cs="Times New Roman"/>
          <w:szCs w:val="24"/>
        </w:rPr>
        <w:t>Complete</w:t>
      </w:r>
      <w:r w:rsidR="00E23A71">
        <w:rPr>
          <w:rFonts w:cs="Times New Roman"/>
          <w:szCs w:val="24"/>
        </w:rPr>
        <w:t>d</w:t>
      </w:r>
      <w:r>
        <w:rPr>
          <w:rFonts w:cs="Times New Roman"/>
          <w:szCs w:val="24"/>
        </w:rPr>
        <w:t xml:space="preserve"> Schedule III-6 – Long-Term Debt / Notes Payable</w:t>
      </w:r>
      <w:r w:rsidR="00E9582D">
        <w:rPr>
          <w:rFonts w:cs="Times New Roman"/>
          <w:szCs w:val="24"/>
        </w:rPr>
        <w:t xml:space="preserve"> for the test year</w:t>
      </w:r>
      <w:r>
        <w:rPr>
          <w:rFonts w:cs="Times New Roman"/>
          <w:szCs w:val="24"/>
        </w:rPr>
        <w:t xml:space="preserve"> (page 35 of the application)</w:t>
      </w:r>
      <w:r w:rsidR="00616866">
        <w:rPr>
          <w:rFonts w:cs="Times New Roman"/>
          <w:szCs w:val="24"/>
        </w:rPr>
        <w:t xml:space="preserve">. </w:t>
      </w:r>
    </w:p>
    <w:p w14:paraId="6FEB189D" w14:textId="63766982" w:rsidR="00587EA2" w:rsidRPr="001C297F" w:rsidRDefault="00587EA2" w:rsidP="00587EA2">
      <w:pPr>
        <w:pStyle w:val="ListParagraph"/>
        <w:numPr>
          <w:ilvl w:val="0"/>
          <w:numId w:val="1"/>
        </w:numPr>
        <w:jc w:val="both"/>
        <w:rPr>
          <w:rFonts w:cs="Times New Roman"/>
          <w:szCs w:val="24"/>
        </w:rPr>
      </w:pPr>
      <w:r w:rsidRPr="001C297F">
        <w:rPr>
          <w:rFonts w:cs="Times New Roman"/>
          <w:szCs w:val="24"/>
        </w:rPr>
        <w:t xml:space="preserve">Require </w:t>
      </w:r>
      <w:r w:rsidR="00C318F4">
        <w:rPr>
          <w:rFonts w:cs="Times New Roman"/>
          <w:szCs w:val="24"/>
        </w:rPr>
        <w:t>MSEC WW</w:t>
      </w:r>
      <w:r w:rsidRPr="001C297F">
        <w:rPr>
          <w:rFonts w:cs="Times New Roman"/>
          <w:szCs w:val="24"/>
        </w:rPr>
        <w:t xml:space="preserve"> to provide the following:</w:t>
      </w:r>
    </w:p>
    <w:p w14:paraId="30575F7C" w14:textId="77777777" w:rsidR="00587EA2" w:rsidRPr="001C297F" w:rsidRDefault="00587EA2" w:rsidP="00587EA2">
      <w:pPr>
        <w:pStyle w:val="ListParagraph"/>
        <w:numPr>
          <w:ilvl w:val="0"/>
          <w:numId w:val="3"/>
        </w:numPr>
        <w:jc w:val="both"/>
        <w:rPr>
          <w:rFonts w:cs="Times New Roman"/>
          <w:szCs w:val="24"/>
        </w:rPr>
      </w:pPr>
      <w:r w:rsidRPr="001C297F">
        <w:rPr>
          <w:rFonts w:cs="Times New Roman"/>
          <w:szCs w:val="24"/>
        </w:rPr>
        <w:t>A copy of the notice of proposed rate change to all affected customers at least 35 days before the effective date of the rate change.  The effective date of the new rates must be the first day of a billing period, and the new rates may not apply to service received before the effective date of the new rates; and,</w:t>
      </w:r>
    </w:p>
    <w:p w14:paraId="1ABC3FB4" w14:textId="405A557E" w:rsidR="00587EA2" w:rsidRPr="008702A8" w:rsidRDefault="00587EA2" w:rsidP="008702A8">
      <w:pPr>
        <w:pStyle w:val="ListParagraph"/>
        <w:numPr>
          <w:ilvl w:val="0"/>
          <w:numId w:val="3"/>
        </w:numPr>
        <w:jc w:val="both"/>
        <w:rPr>
          <w:rFonts w:cs="Times New Roman"/>
          <w:szCs w:val="24"/>
        </w:rPr>
      </w:pPr>
      <w:r w:rsidRPr="001C297F">
        <w:rPr>
          <w:rFonts w:cs="Times New Roman"/>
          <w:szCs w:val="24"/>
        </w:rPr>
        <w:t>A completed affidavit that a copy of the proposed notice was provided to all affected customers.</w:t>
      </w:r>
    </w:p>
    <w:bookmarkEnd w:id="0"/>
    <w:sectPr w:rsidR="00587EA2" w:rsidRPr="008702A8" w:rsidSect="00E23A71">
      <w:headerReference w:type="default" r:id="rId9"/>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BBAB6" w14:textId="77777777" w:rsidR="00660B44" w:rsidRDefault="00660B44">
      <w:r>
        <w:separator/>
      </w:r>
    </w:p>
  </w:endnote>
  <w:endnote w:type="continuationSeparator" w:id="0">
    <w:p w14:paraId="12F6C849" w14:textId="77777777" w:rsidR="00660B44" w:rsidRDefault="00660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AE5DE" w14:textId="77777777" w:rsidR="00660B44" w:rsidRDefault="00660B44">
      <w:r>
        <w:separator/>
      </w:r>
    </w:p>
  </w:footnote>
  <w:footnote w:type="continuationSeparator" w:id="0">
    <w:p w14:paraId="72A3ABFB" w14:textId="77777777" w:rsidR="00660B44" w:rsidRDefault="00660B44">
      <w:r>
        <w:continuationSeparator/>
      </w:r>
    </w:p>
  </w:footnote>
  <w:footnote w:id="1">
    <w:p w14:paraId="2E009844" w14:textId="7E88DDAE" w:rsidR="00447DC5" w:rsidRPr="0048524C" w:rsidRDefault="00447DC5" w:rsidP="008702A8">
      <w:pPr>
        <w:pStyle w:val="FootnoteText"/>
        <w:spacing w:after="120"/>
        <w:ind w:firstLine="720"/>
        <w:jc w:val="both"/>
        <w:rPr>
          <w:rFonts w:ascii="Times New Roman" w:hAnsi="Times New Roman" w:cs="Times New Roman"/>
        </w:rPr>
      </w:pPr>
      <w:r w:rsidRPr="0048524C">
        <w:rPr>
          <w:rStyle w:val="FootnoteReference"/>
          <w:rFonts w:ascii="Times New Roman" w:hAnsi="Times New Roman" w:cs="Times New Roman"/>
        </w:rPr>
        <w:footnoteRef/>
      </w:r>
      <w:r w:rsidRPr="0048524C">
        <w:rPr>
          <w:rFonts w:ascii="Times New Roman" w:hAnsi="Times New Roman" w:cs="Times New Roman"/>
        </w:rPr>
        <w:t xml:space="preserve"> </w:t>
      </w:r>
      <w:r w:rsidR="00275EFF">
        <w:rPr>
          <w:rFonts w:ascii="Times New Roman" w:hAnsi="Times New Roman" w:cs="Times New Roman"/>
        </w:rPr>
        <w:t xml:space="preserve"> </w:t>
      </w:r>
      <w:r w:rsidRPr="0048524C">
        <w:rPr>
          <w:rFonts w:ascii="Times New Roman" w:hAnsi="Times New Roman" w:cs="Times New Roman"/>
        </w:rPr>
        <w:t>Class C Rate/Tariff Change Application</w:t>
      </w:r>
      <w:r w:rsidR="00275EFF">
        <w:rPr>
          <w:rFonts w:ascii="Times New Roman" w:hAnsi="Times New Roman" w:cs="Times New Roman"/>
        </w:rPr>
        <w:t xml:space="preserve"> Form</w:t>
      </w:r>
      <w:r w:rsidRPr="0048524C">
        <w:rPr>
          <w:rFonts w:ascii="Times New Roman" w:hAnsi="Times New Roman" w:cs="Times New Roman"/>
        </w:rPr>
        <w:t>, p.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2282A" w14:textId="77777777" w:rsidR="00DA36E8" w:rsidRDefault="00DA36E8">
    <w:pPr>
      <w:pStyle w:val="Header"/>
      <w:jc w:val="center"/>
      <w:rPr>
        <w:b/>
        <w:i/>
        <w:sz w:val="38"/>
      </w:rPr>
    </w:pPr>
    <w:r>
      <w:rPr>
        <w:b/>
        <w:i/>
        <w:sz w:val="38"/>
      </w:rPr>
      <w:t>Public Utility Commission of Texas</w:t>
    </w:r>
  </w:p>
  <w:p w14:paraId="29FB80A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083D67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85CD8"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212CB"/>
    <w:multiLevelType w:val="hybridMultilevel"/>
    <w:tmpl w:val="717288D8"/>
    <w:lvl w:ilvl="0" w:tplc="4F54BCC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DF144C"/>
    <w:multiLevelType w:val="hybridMultilevel"/>
    <w:tmpl w:val="A37C3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3F2EDE"/>
    <w:multiLevelType w:val="hybridMultilevel"/>
    <w:tmpl w:val="36301A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A15778"/>
    <w:multiLevelType w:val="hybridMultilevel"/>
    <w:tmpl w:val="CDF85C7C"/>
    <w:lvl w:ilvl="0" w:tplc="6056603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4D33CD7"/>
    <w:multiLevelType w:val="hybridMultilevel"/>
    <w:tmpl w:val="8D5C8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F54E8A"/>
    <w:multiLevelType w:val="hybridMultilevel"/>
    <w:tmpl w:val="BE96245E"/>
    <w:lvl w:ilvl="0" w:tplc="0DD2A8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B337128"/>
    <w:multiLevelType w:val="hybridMultilevel"/>
    <w:tmpl w:val="8384E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10241"/>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D2"/>
    <w:rsid w:val="00000E21"/>
    <w:rsid w:val="00006A6A"/>
    <w:rsid w:val="000358E8"/>
    <w:rsid w:val="000438BB"/>
    <w:rsid w:val="000450A4"/>
    <w:rsid w:val="00061F70"/>
    <w:rsid w:val="00093A9A"/>
    <w:rsid w:val="0009561B"/>
    <w:rsid w:val="000B202C"/>
    <w:rsid w:val="000B3AFC"/>
    <w:rsid w:val="000B494A"/>
    <w:rsid w:val="000D0767"/>
    <w:rsid w:val="000E1114"/>
    <w:rsid w:val="000F3FBF"/>
    <w:rsid w:val="00100BA9"/>
    <w:rsid w:val="00115441"/>
    <w:rsid w:val="001344E6"/>
    <w:rsid w:val="001407FA"/>
    <w:rsid w:val="001544CE"/>
    <w:rsid w:val="0016194C"/>
    <w:rsid w:val="0018708D"/>
    <w:rsid w:val="001972FF"/>
    <w:rsid w:val="001B3B3F"/>
    <w:rsid w:val="00221FEE"/>
    <w:rsid w:val="002335F3"/>
    <w:rsid w:val="00233B5C"/>
    <w:rsid w:val="00263780"/>
    <w:rsid w:val="00264400"/>
    <w:rsid w:val="00275EFF"/>
    <w:rsid w:val="00284905"/>
    <w:rsid w:val="00285DD5"/>
    <w:rsid w:val="002C4E63"/>
    <w:rsid w:val="002D22B4"/>
    <w:rsid w:val="002D6177"/>
    <w:rsid w:val="002E0FDB"/>
    <w:rsid w:val="002F1CCC"/>
    <w:rsid w:val="002F5A9E"/>
    <w:rsid w:val="00326879"/>
    <w:rsid w:val="003E0CCF"/>
    <w:rsid w:val="003E3B65"/>
    <w:rsid w:val="003E6360"/>
    <w:rsid w:val="003F3D30"/>
    <w:rsid w:val="00447DC5"/>
    <w:rsid w:val="00460DF2"/>
    <w:rsid w:val="004613AF"/>
    <w:rsid w:val="004A2873"/>
    <w:rsid w:val="004A39D3"/>
    <w:rsid w:val="004D1874"/>
    <w:rsid w:val="004E741F"/>
    <w:rsid w:val="00510101"/>
    <w:rsid w:val="00521132"/>
    <w:rsid w:val="00522398"/>
    <w:rsid w:val="00524AE0"/>
    <w:rsid w:val="00540382"/>
    <w:rsid w:val="00581611"/>
    <w:rsid w:val="00585872"/>
    <w:rsid w:val="0058622F"/>
    <w:rsid w:val="00587EA2"/>
    <w:rsid w:val="005D2B31"/>
    <w:rsid w:val="005F0F63"/>
    <w:rsid w:val="00612361"/>
    <w:rsid w:val="00614951"/>
    <w:rsid w:val="006150C3"/>
    <w:rsid w:val="006160D6"/>
    <w:rsid w:val="00616866"/>
    <w:rsid w:val="00623B8E"/>
    <w:rsid w:val="00633DA7"/>
    <w:rsid w:val="00643653"/>
    <w:rsid w:val="006500D2"/>
    <w:rsid w:val="00660B44"/>
    <w:rsid w:val="006C6A8C"/>
    <w:rsid w:val="006D14F9"/>
    <w:rsid w:val="006E53A3"/>
    <w:rsid w:val="00702A92"/>
    <w:rsid w:val="0070304E"/>
    <w:rsid w:val="00714933"/>
    <w:rsid w:val="00716D94"/>
    <w:rsid w:val="00720FFE"/>
    <w:rsid w:val="0074680E"/>
    <w:rsid w:val="0075395E"/>
    <w:rsid w:val="00755A20"/>
    <w:rsid w:val="00755F4B"/>
    <w:rsid w:val="00765020"/>
    <w:rsid w:val="007810B1"/>
    <w:rsid w:val="00787786"/>
    <w:rsid w:val="0079078C"/>
    <w:rsid w:val="00793A78"/>
    <w:rsid w:val="007D4BF7"/>
    <w:rsid w:val="007E1A94"/>
    <w:rsid w:val="007E2E73"/>
    <w:rsid w:val="007E4EE0"/>
    <w:rsid w:val="007F2C51"/>
    <w:rsid w:val="00810214"/>
    <w:rsid w:val="00822EA5"/>
    <w:rsid w:val="00824D61"/>
    <w:rsid w:val="008262FF"/>
    <w:rsid w:val="008522AE"/>
    <w:rsid w:val="008702A8"/>
    <w:rsid w:val="00893352"/>
    <w:rsid w:val="0091083F"/>
    <w:rsid w:val="00916962"/>
    <w:rsid w:val="00927DB0"/>
    <w:rsid w:val="00943D5A"/>
    <w:rsid w:val="00960B61"/>
    <w:rsid w:val="00964A93"/>
    <w:rsid w:val="00975514"/>
    <w:rsid w:val="00976E18"/>
    <w:rsid w:val="00987B82"/>
    <w:rsid w:val="00994A97"/>
    <w:rsid w:val="009E0972"/>
    <w:rsid w:val="00A0264E"/>
    <w:rsid w:val="00A60777"/>
    <w:rsid w:val="00A644D7"/>
    <w:rsid w:val="00A73A39"/>
    <w:rsid w:val="00A7691E"/>
    <w:rsid w:val="00A80129"/>
    <w:rsid w:val="00A91ECC"/>
    <w:rsid w:val="00AA2906"/>
    <w:rsid w:val="00AF2D05"/>
    <w:rsid w:val="00AF454D"/>
    <w:rsid w:val="00B55BFA"/>
    <w:rsid w:val="00B560FE"/>
    <w:rsid w:val="00B6779E"/>
    <w:rsid w:val="00B7154D"/>
    <w:rsid w:val="00B727BE"/>
    <w:rsid w:val="00B84C01"/>
    <w:rsid w:val="00BA4391"/>
    <w:rsid w:val="00BA6ADB"/>
    <w:rsid w:val="00BB7496"/>
    <w:rsid w:val="00BD0AC1"/>
    <w:rsid w:val="00BD2905"/>
    <w:rsid w:val="00BD2D0D"/>
    <w:rsid w:val="00BD402D"/>
    <w:rsid w:val="00BD768A"/>
    <w:rsid w:val="00BD7E56"/>
    <w:rsid w:val="00C042E5"/>
    <w:rsid w:val="00C07F96"/>
    <w:rsid w:val="00C26071"/>
    <w:rsid w:val="00C318F4"/>
    <w:rsid w:val="00C73FBF"/>
    <w:rsid w:val="00C75BBC"/>
    <w:rsid w:val="00C80413"/>
    <w:rsid w:val="00C9114E"/>
    <w:rsid w:val="00C9730A"/>
    <w:rsid w:val="00CB3620"/>
    <w:rsid w:val="00CB519D"/>
    <w:rsid w:val="00D16C25"/>
    <w:rsid w:val="00D22780"/>
    <w:rsid w:val="00D46F22"/>
    <w:rsid w:val="00D5792C"/>
    <w:rsid w:val="00D618C9"/>
    <w:rsid w:val="00DA36E8"/>
    <w:rsid w:val="00DC4549"/>
    <w:rsid w:val="00DD0D4D"/>
    <w:rsid w:val="00E107EC"/>
    <w:rsid w:val="00E14043"/>
    <w:rsid w:val="00E23A71"/>
    <w:rsid w:val="00E67E1C"/>
    <w:rsid w:val="00E703C7"/>
    <w:rsid w:val="00E9582D"/>
    <w:rsid w:val="00EA5690"/>
    <w:rsid w:val="00EB5368"/>
    <w:rsid w:val="00EF4A25"/>
    <w:rsid w:val="00F343CA"/>
    <w:rsid w:val="00F420BB"/>
    <w:rsid w:val="00F61A02"/>
    <w:rsid w:val="00F86793"/>
    <w:rsid w:val="00FC06DF"/>
    <w:rsid w:val="00FC2543"/>
    <w:rsid w:val="00FD0F02"/>
    <w:rsid w:val="00FE3749"/>
    <w:rsid w:val="00FE4AB0"/>
    <w:rsid w:val="00FE50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0BD5B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0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ListParagraph">
    <w:name w:val="List Paragraph"/>
    <w:basedOn w:val="Normal"/>
    <w:uiPriority w:val="34"/>
    <w:qFormat/>
    <w:rsid w:val="00BD7E56"/>
    <w:pPr>
      <w:spacing w:after="200" w:line="276" w:lineRule="auto"/>
      <w:ind w:left="720"/>
      <w:contextualSpacing/>
    </w:pPr>
    <w:rPr>
      <w:rFonts w:eastAsiaTheme="minorHAnsi" w:cstheme="minorBidi"/>
      <w:sz w:val="24"/>
      <w:szCs w:val="22"/>
    </w:rPr>
  </w:style>
  <w:style w:type="paragraph" w:styleId="FootnoteText">
    <w:name w:val="footnote text"/>
    <w:basedOn w:val="Normal"/>
    <w:link w:val="FootnoteTextChar"/>
    <w:uiPriority w:val="99"/>
    <w:semiHidden/>
    <w:unhideWhenUsed/>
    <w:rsid w:val="00BD7E56"/>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BD7E56"/>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BD7E56"/>
    <w:rPr>
      <w:vertAlign w:val="superscript"/>
    </w:rPr>
  </w:style>
  <w:style w:type="table" w:styleId="TableGrid">
    <w:name w:val="Table Grid"/>
    <w:basedOn w:val="TableNormal"/>
    <w:uiPriority w:val="59"/>
    <w:rsid w:val="002C4E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15441"/>
    <w:rPr>
      <w:sz w:val="16"/>
      <w:szCs w:val="16"/>
    </w:rPr>
  </w:style>
  <w:style w:type="paragraph" w:styleId="CommentText">
    <w:name w:val="annotation text"/>
    <w:basedOn w:val="Normal"/>
    <w:link w:val="CommentTextChar"/>
    <w:uiPriority w:val="99"/>
    <w:semiHidden/>
    <w:unhideWhenUsed/>
    <w:rsid w:val="00115441"/>
  </w:style>
  <w:style w:type="character" w:customStyle="1" w:styleId="CommentTextChar">
    <w:name w:val="Comment Text Char"/>
    <w:basedOn w:val="DefaultParagraphFont"/>
    <w:link w:val="CommentText"/>
    <w:uiPriority w:val="99"/>
    <w:semiHidden/>
    <w:rsid w:val="00115441"/>
  </w:style>
  <w:style w:type="paragraph" w:styleId="CommentSubject">
    <w:name w:val="annotation subject"/>
    <w:basedOn w:val="CommentText"/>
    <w:next w:val="CommentText"/>
    <w:link w:val="CommentSubjectChar"/>
    <w:uiPriority w:val="99"/>
    <w:semiHidden/>
    <w:unhideWhenUsed/>
    <w:rsid w:val="00115441"/>
    <w:rPr>
      <w:b/>
      <w:bCs/>
    </w:rPr>
  </w:style>
  <w:style w:type="character" w:customStyle="1" w:styleId="CommentSubjectChar">
    <w:name w:val="Comment Subject Char"/>
    <w:basedOn w:val="CommentTextChar"/>
    <w:link w:val="CommentSubject"/>
    <w:uiPriority w:val="99"/>
    <w:semiHidden/>
    <w:rsid w:val="001154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42154">
      <w:bodyDiv w:val="1"/>
      <w:marLeft w:val="0"/>
      <w:marRight w:val="0"/>
      <w:marTop w:val="0"/>
      <w:marBottom w:val="0"/>
      <w:divBdr>
        <w:top w:val="none" w:sz="0" w:space="0" w:color="auto"/>
        <w:left w:val="none" w:sz="0" w:space="0" w:color="auto"/>
        <w:bottom w:val="none" w:sz="0" w:space="0" w:color="auto"/>
        <w:right w:val="none" w:sz="0" w:space="0" w:color="auto"/>
      </w:divBdr>
    </w:div>
    <w:div w:id="258492365">
      <w:bodyDiv w:val="1"/>
      <w:marLeft w:val="0"/>
      <w:marRight w:val="0"/>
      <w:marTop w:val="0"/>
      <w:marBottom w:val="0"/>
      <w:divBdr>
        <w:top w:val="none" w:sz="0" w:space="0" w:color="auto"/>
        <w:left w:val="none" w:sz="0" w:space="0" w:color="auto"/>
        <w:bottom w:val="none" w:sz="0" w:space="0" w:color="auto"/>
        <w:right w:val="none" w:sz="0" w:space="0" w:color="auto"/>
      </w:divBdr>
    </w:div>
    <w:div w:id="1402755876">
      <w:bodyDiv w:val="1"/>
      <w:marLeft w:val="0"/>
      <w:marRight w:val="0"/>
      <w:marTop w:val="0"/>
      <w:marBottom w:val="0"/>
      <w:divBdr>
        <w:top w:val="none" w:sz="0" w:space="0" w:color="auto"/>
        <w:left w:val="none" w:sz="0" w:space="0" w:color="auto"/>
        <w:bottom w:val="none" w:sz="0" w:space="0" w:color="auto"/>
        <w:right w:val="none" w:sz="0" w:space="0" w:color="auto"/>
      </w:divBdr>
    </w:div>
    <w:div w:id="1983998481">
      <w:bodyDiv w:val="1"/>
      <w:marLeft w:val="0"/>
      <w:marRight w:val="0"/>
      <w:marTop w:val="0"/>
      <w:marBottom w:val="0"/>
      <w:divBdr>
        <w:top w:val="none" w:sz="0" w:space="0" w:color="auto"/>
        <w:left w:val="none" w:sz="0" w:space="0" w:color="auto"/>
        <w:bottom w:val="none" w:sz="0" w:space="0" w:color="auto"/>
        <w:right w:val="none" w:sz="0" w:space="0" w:color="auto"/>
      </w:divBdr>
    </w:div>
    <w:div w:id="2062056218">
      <w:bodyDiv w:val="1"/>
      <w:marLeft w:val="0"/>
      <w:marRight w:val="0"/>
      <w:marTop w:val="0"/>
      <w:marBottom w:val="0"/>
      <w:divBdr>
        <w:top w:val="none" w:sz="0" w:space="0" w:color="auto"/>
        <w:left w:val="none" w:sz="0" w:space="0" w:color="auto"/>
        <w:bottom w:val="none" w:sz="0" w:space="0" w:color="auto"/>
        <w:right w:val="none" w:sz="0" w:space="0" w:color="auto"/>
      </w:divBdr>
    </w:div>
    <w:div w:id="207935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E3ACEBDF8F547018AB56B894BF1D195"/>
        <w:category>
          <w:name w:val="General"/>
          <w:gallery w:val="placeholder"/>
        </w:category>
        <w:types>
          <w:type w:val="bbPlcHdr"/>
        </w:types>
        <w:behaviors>
          <w:behavior w:val="content"/>
        </w:behaviors>
        <w:guid w:val="{B1D7A89D-6D20-436D-9DC9-AE93D5E8F6E2}"/>
      </w:docPartPr>
      <w:docPartBody>
        <w:p w:rsidR="001C0EE7" w:rsidRDefault="00090E8B" w:rsidP="00090E8B">
          <w:pPr>
            <w:pStyle w:val="EE3ACEBDF8F547018AB56B894BF1D195"/>
          </w:pPr>
          <w:r w:rsidRPr="00C40827">
            <w:rPr>
              <w:rStyle w:val="PlaceholderText"/>
              <w:rFonts w:eastAsiaTheme="minorHAnsi"/>
            </w:rPr>
            <w:t>Click here to enter text.</w:t>
          </w:r>
        </w:p>
      </w:docPartBody>
    </w:docPart>
    <w:docPart>
      <w:docPartPr>
        <w:name w:val="CD5F3AB3F1D14EA7A342210F3EA500F1"/>
        <w:category>
          <w:name w:val="General"/>
          <w:gallery w:val="placeholder"/>
        </w:category>
        <w:types>
          <w:type w:val="bbPlcHdr"/>
        </w:types>
        <w:behaviors>
          <w:behavior w:val="content"/>
        </w:behaviors>
        <w:guid w:val="{EB32A689-63E0-4601-82E3-59B4711D958E}"/>
      </w:docPartPr>
      <w:docPartBody>
        <w:p w:rsidR="001C0EE7" w:rsidRDefault="00090E8B" w:rsidP="00090E8B">
          <w:pPr>
            <w:pStyle w:val="CD5F3AB3F1D14EA7A342210F3EA500F1"/>
          </w:pPr>
          <w:r w:rsidRPr="00C40827">
            <w:rPr>
              <w:rStyle w:val="PlaceholderText"/>
              <w:rFonts w:eastAsiaTheme="minorHAnsi"/>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E8B"/>
    <w:rsid w:val="00065EAB"/>
    <w:rsid w:val="00090E8B"/>
    <w:rsid w:val="001632FC"/>
    <w:rsid w:val="001C0EE7"/>
    <w:rsid w:val="00367C0E"/>
    <w:rsid w:val="00525E12"/>
    <w:rsid w:val="006E637C"/>
    <w:rsid w:val="009004E2"/>
    <w:rsid w:val="00904E85"/>
    <w:rsid w:val="0091356E"/>
    <w:rsid w:val="00932414"/>
    <w:rsid w:val="00D04AFB"/>
    <w:rsid w:val="00D42DBA"/>
    <w:rsid w:val="00DB1432"/>
    <w:rsid w:val="00E53E2D"/>
    <w:rsid w:val="00FF0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32414"/>
  </w:style>
  <w:style w:type="paragraph" w:customStyle="1" w:styleId="EE3ACEBDF8F547018AB56B894BF1D195">
    <w:name w:val="EE3ACEBDF8F547018AB56B894BF1D195"/>
    <w:rsid w:val="00090E8B"/>
  </w:style>
  <w:style w:type="paragraph" w:customStyle="1" w:styleId="CD5F3AB3F1D14EA7A342210F3EA500F1">
    <w:name w:val="CD5F3AB3F1D14EA7A342210F3EA500F1"/>
    <w:rsid w:val="00090E8B"/>
  </w:style>
  <w:style w:type="paragraph" w:customStyle="1" w:styleId="A3FA2F07B51246D5B3552CBC224EFFA3">
    <w:name w:val="A3FA2F07B51246D5B3552CBC224EFFA3"/>
    <w:rsid w:val="00090E8B"/>
  </w:style>
  <w:style w:type="paragraph" w:customStyle="1" w:styleId="3E2D52A3EC4A429A93D7D00FC09E5585">
    <w:name w:val="3E2D52A3EC4A429A93D7D00FC09E5585"/>
    <w:rsid w:val="009324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F55F3-C455-4DF0-B586-F6701F376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336</Words>
  <Characters>1794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2020-11-20T16:06:00Z</dcterms:created>
  <dcterms:modified xsi:type="dcterms:W3CDTF">2020-11-24T14:41:00Z</dcterms:modified>
</cp:coreProperties>
</file>